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547D1" w14:textId="4B742F84" w:rsidR="00CF7953" w:rsidRPr="00CF7953" w:rsidRDefault="00CF7953" w:rsidP="00CF7953">
      <w:pPr>
        <w:numPr>
          <w:ilvl w:val="0"/>
          <w:numId w:val="1"/>
        </w:numPr>
        <w:spacing w:line="276" w:lineRule="auto"/>
        <w:jc w:val="right"/>
        <w:rPr>
          <w:rFonts w:cs="Arial"/>
          <w:i/>
          <w:sz w:val="18"/>
          <w:szCs w:val="18"/>
        </w:rPr>
      </w:pPr>
      <w:r w:rsidRPr="00CF7953">
        <w:rPr>
          <w:rFonts w:cs="Arial"/>
          <w:i/>
          <w:sz w:val="18"/>
          <w:szCs w:val="18"/>
        </w:rPr>
        <w:t>melléklet Harkány Város Önkormányzat Képviselő-testülete …/202</w:t>
      </w:r>
      <w:r w:rsidRPr="00CF7953">
        <w:rPr>
          <w:rFonts w:cs="Arial"/>
          <w:i/>
          <w:sz w:val="18"/>
          <w:szCs w:val="18"/>
        </w:rPr>
        <w:t>3</w:t>
      </w:r>
      <w:r w:rsidRPr="00CF7953">
        <w:rPr>
          <w:rFonts w:cs="Arial"/>
          <w:i/>
          <w:sz w:val="18"/>
          <w:szCs w:val="18"/>
        </w:rPr>
        <w:t>. (…) számú határozatához</w:t>
      </w:r>
    </w:p>
    <w:p w14:paraId="4960DD84" w14:textId="77777777" w:rsidR="00CF7953" w:rsidRPr="00CF7953" w:rsidRDefault="00CF7953" w:rsidP="00CF7953">
      <w:pPr>
        <w:spacing w:line="276" w:lineRule="auto"/>
        <w:jc w:val="right"/>
        <w:rPr>
          <w:rFonts w:cs="Arial"/>
          <w:sz w:val="22"/>
          <w:szCs w:val="22"/>
        </w:rPr>
      </w:pPr>
    </w:p>
    <w:p w14:paraId="241EDA76" w14:textId="77777777" w:rsidR="00CF7953" w:rsidRPr="00CF7953" w:rsidRDefault="00CF7953" w:rsidP="00CF7953">
      <w:pPr>
        <w:spacing w:line="276" w:lineRule="auto"/>
        <w:jc w:val="right"/>
        <w:rPr>
          <w:rFonts w:cs="Arial"/>
          <w:sz w:val="22"/>
          <w:szCs w:val="22"/>
        </w:rPr>
      </w:pPr>
    </w:p>
    <w:p w14:paraId="4EAF9B9C" w14:textId="5DD3F28B" w:rsidR="00CF7953" w:rsidRDefault="00CF7953" w:rsidP="00CF7953">
      <w:pPr>
        <w:spacing w:line="276" w:lineRule="auto"/>
        <w:ind w:left="0"/>
        <w:rPr>
          <w:rFonts w:cs="Arial"/>
          <w:sz w:val="22"/>
          <w:szCs w:val="22"/>
        </w:rPr>
      </w:pPr>
      <w:r w:rsidRPr="00CF7953">
        <w:rPr>
          <w:rFonts w:cs="Arial"/>
          <w:sz w:val="22"/>
          <w:szCs w:val="22"/>
        </w:rPr>
        <w:t>A 98/2018. (V.18.) számú határozattal megállapított településszerkezeti terv leírás az alábbi e) és f) pontokkal egészül ki:</w:t>
      </w:r>
    </w:p>
    <w:p w14:paraId="41F19919" w14:textId="77777777" w:rsidR="00CF7953" w:rsidRDefault="00CF7953" w:rsidP="00CF7953">
      <w:pPr>
        <w:spacing w:line="276" w:lineRule="auto"/>
        <w:ind w:left="0"/>
        <w:rPr>
          <w:rFonts w:cs="Arial"/>
          <w:sz w:val="22"/>
          <w:szCs w:val="22"/>
        </w:rPr>
      </w:pPr>
    </w:p>
    <w:p w14:paraId="6C8B1D5C" w14:textId="77777777" w:rsidR="00CF7953" w:rsidRPr="00933ECB" w:rsidRDefault="00CF7953" w:rsidP="00CF7953">
      <w:pPr>
        <w:spacing w:line="276" w:lineRule="auto"/>
        <w:ind w:left="0"/>
        <w:rPr>
          <w:rFonts w:cs="Arial"/>
          <w:b/>
          <w:i/>
          <w:sz w:val="22"/>
          <w:szCs w:val="22"/>
        </w:rPr>
      </w:pPr>
      <w:r w:rsidRPr="00933ECB">
        <w:rPr>
          <w:rFonts w:cs="Arial"/>
          <w:b/>
          <w:i/>
          <w:sz w:val="22"/>
          <w:szCs w:val="22"/>
        </w:rPr>
        <w:t>„1.1.2.6. K</w:t>
      </w:r>
      <w:r w:rsidRPr="00933ECB">
        <w:rPr>
          <w:rFonts w:cs="Arial" w:hint="eastAsia"/>
          <w:b/>
          <w:i/>
          <w:sz w:val="22"/>
          <w:szCs w:val="22"/>
        </w:rPr>
        <w:t>ü</w:t>
      </w:r>
      <w:r w:rsidRPr="00933ECB">
        <w:rPr>
          <w:rFonts w:cs="Arial"/>
          <w:b/>
          <w:i/>
          <w:sz w:val="22"/>
          <w:szCs w:val="22"/>
        </w:rPr>
        <w:t>l</w:t>
      </w:r>
      <w:r w:rsidRPr="00933ECB">
        <w:rPr>
          <w:rFonts w:cs="Arial" w:hint="eastAsia"/>
          <w:b/>
          <w:i/>
          <w:sz w:val="22"/>
          <w:szCs w:val="22"/>
        </w:rPr>
        <w:t>ö</w:t>
      </w:r>
      <w:r w:rsidRPr="00933ECB">
        <w:rPr>
          <w:rFonts w:cs="Arial"/>
          <w:b/>
          <w:i/>
          <w:sz w:val="22"/>
          <w:szCs w:val="22"/>
        </w:rPr>
        <w:t>nleges be</w:t>
      </w:r>
      <w:r w:rsidRPr="00933ECB">
        <w:rPr>
          <w:rFonts w:cs="Arial" w:hint="eastAsia"/>
          <w:b/>
          <w:i/>
          <w:sz w:val="22"/>
          <w:szCs w:val="22"/>
        </w:rPr>
        <w:t>é</w:t>
      </w:r>
      <w:r w:rsidRPr="00933ECB">
        <w:rPr>
          <w:rFonts w:cs="Arial"/>
          <w:b/>
          <w:i/>
          <w:sz w:val="22"/>
          <w:szCs w:val="22"/>
        </w:rPr>
        <w:t>p</w:t>
      </w:r>
      <w:r w:rsidRPr="00933ECB">
        <w:rPr>
          <w:rFonts w:cs="Arial" w:hint="eastAsia"/>
          <w:b/>
          <w:i/>
          <w:sz w:val="22"/>
          <w:szCs w:val="22"/>
        </w:rPr>
        <w:t>í</w:t>
      </w:r>
      <w:r w:rsidRPr="00933ECB">
        <w:rPr>
          <w:rFonts w:cs="Arial"/>
          <w:b/>
          <w:i/>
          <w:sz w:val="22"/>
          <w:szCs w:val="22"/>
        </w:rPr>
        <w:t>t</w:t>
      </w:r>
      <w:r w:rsidRPr="00933ECB">
        <w:rPr>
          <w:rFonts w:cs="Arial" w:hint="eastAsia"/>
          <w:b/>
          <w:i/>
          <w:sz w:val="22"/>
          <w:szCs w:val="22"/>
        </w:rPr>
        <w:t>é</w:t>
      </w:r>
      <w:r w:rsidRPr="00933ECB">
        <w:rPr>
          <w:rFonts w:cs="Arial"/>
          <w:b/>
          <w:i/>
          <w:sz w:val="22"/>
          <w:szCs w:val="22"/>
        </w:rPr>
        <w:t>sre nem sz</w:t>
      </w:r>
      <w:r w:rsidRPr="00933ECB">
        <w:rPr>
          <w:rFonts w:cs="Arial" w:hint="eastAsia"/>
          <w:b/>
          <w:i/>
          <w:sz w:val="22"/>
          <w:szCs w:val="22"/>
        </w:rPr>
        <w:t>á</w:t>
      </w:r>
      <w:r w:rsidRPr="00933ECB">
        <w:rPr>
          <w:rFonts w:cs="Arial"/>
          <w:b/>
          <w:i/>
          <w:sz w:val="22"/>
          <w:szCs w:val="22"/>
        </w:rPr>
        <w:t>nt ter</w:t>
      </w:r>
      <w:r w:rsidRPr="00933ECB">
        <w:rPr>
          <w:rFonts w:cs="Arial" w:hint="eastAsia"/>
          <w:b/>
          <w:i/>
          <w:sz w:val="22"/>
          <w:szCs w:val="22"/>
        </w:rPr>
        <w:t>ü</w:t>
      </w:r>
      <w:r w:rsidRPr="00933ECB">
        <w:rPr>
          <w:rFonts w:cs="Arial"/>
          <w:b/>
          <w:i/>
          <w:sz w:val="22"/>
          <w:szCs w:val="22"/>
        </w:rPr>
        <w:t>letek</w:t>
      </w:r>
    </w:p>
    <w:p w14:paraId="2FF244FD" w14:textId="77777777" w:rsidR="00CF7953" w:rsidRPr="00933ECB" w:rsidRDefault="00CF7953" w:rsidP="00CF7953">
      <w:pPr>
        <w:spacing w:line="276" w:lineRule="auto"/>
        <w:ind w:left="0"/>
        <w:rPr>
          <w:rFonts w:cs="Arial"/>
          <w:i/>
          <w:sz w:val="22"/>
          <w:szCs w:val="22"/>
        </w:rPr>
      </w:pPr>
      <w:r w:rsidRPr="00933ECB">
        <w:rPr>
          <w:rFonts w:cs="Arial"/>
          <w:i/>
          <w:sz w:val="22"/>
          <w:szCs w:val="22"/>
        </w:rPr>
        <w:t>a) Burkolt, fásított köztérként a tervezett új városi főteret és környékét,</w:t>
      </w:r>
    </w:p>
    <w:p w14:paraId="7C4D6D68" w14:textId="77777777" w:rsidR="00CF7953" w:rsidRPr="00933ECB" w:rsidRDefault="00CF7953" w:rsidP="00CF7953">
      <w:pPr>
        <w:spacing w:line="276" w:lineRule="auto"/>
        <w:ind w:left="0"/>
        <w:rPr>
          <w:rFonts w:cs="Arial"/>
          <w:i/>
          <w:sz w:val="22"/>
          <w:szCs w:val="22"/>
        </w:rPr>
      </w:pPr>
      <w:r w:rsidRPr="00933ECB">
        <w:rPr>
          <w:rFonts w:cs="Arial"/>
          <w:i/>
          <w:sz w:val="22"/>
          <w:szCs w:val="22"/>
        </w:rPr>
        <w:t>b) Harkány központi, valamint a mezőgazdasági területeken korábban használt, ma</w:t>
      </w:r>
    </w:p>
    <w:p w14:paraId="416B2445" w14:textId="77777777" w:rsidR="00CF7953" w:rsidRPr="00933ECB" w:rsidRDefault="00CF7953" w:rsidP="00CF7953">
      <w:pPr>
        <w:spacing w:line="276" w:lineRule="auto"/>
        <w:ind w:left="0"/>
        <w:rPr>
          <w:rFonts w:cs="Arial"/>
          <w:i/>
          <w:sz w:val="22"/>
          <w:szCs w:val="22"/>
        </w:rPr>
      </w:pPr>
      <w:r w:rsidRPr="00933ECB">
        <w:rPr>
          <w:rFonts w:cs="Arial"/>
          <w:i/>
          <w:sz w:val="22"/>
          <w:szCs w:val="22"/>
        </w:rPr>
        <w:t>kegyeleti parkként funkcionáló temetőit,</w:t>
      </w:r>
    </w:p>
    <w:p w14:paraId="465B3DB6" w14:textId="77777777" w:rsidR="00CF7953" w:rsidRPr="00933ECB" w:rsidRDefault="00CF7953" w:rsidP="00CF7953">
      <w:pPr>
        <w:spacing w:line="276" w:lineRule="auto"/>
        <w:ind w:left="0"/>
        <w:rPr>
          <w:rFonts w:cs="Arial"/>
          <w:i/>
          <w:sz w:val="22"/>
          <w:szCs w:val="22"/>
        </w:rPr>
      </w:pPr>
      <w:r w:rsidRPr="00933ECB">
        <w:rPr>
          <w:rFonts w:cs="Arial"/>
          <w:i/>
          <w:sz w:val="22"/>
          <w:szCs w:val="22"/>
        </w:rPr>
        <w:t>c) a rekultivációs (volt homokbánya) területet,</w:t>
      </w:r>
    </w:p>
    <w:p w14:paraId="355B565F" w14:textId="77777777" w:rsidR="00CF7953" w:rsidRPr="00933ECB" w:rsidRDefault="00CF7953" w:rsidP="00CF7953">
      <w:pPr>
        <w:spacing w:line="276" w:lineRule="auto"/>
        <w:ind w:left="0"/>
        <w:rPr>
          <w:rFonts w:cs="Arial"/>
          <w:i/>
          <w:sz w:val="22"/>
          <w:szCs w:val="22"/>
        </w:rPr>
      </w:pPr>
      <w:r w:rsidRPr="00933ECB">
        <w:rPr>
          <w:rFonts w:cs="Arial"/>
          <w:i/>
          <w:sz w:val="22"/>
          <w:szCs w:val="22"/>
        </w:rPr>
        <w:t>d) a Kopasz-hegyen jelölt ásványi nyersanyag területét</w:t>
      </w:r>
    </w:p>
    <w:p w14:paraId="0C0D3988" w14:textId="49C85193" w:rsidR="00CF7953" w:rsidRPr="00933ECB" w:rsidRDefault="00CF7953" w:rsidP="00CF7953">
      <w:pPr>
        <w:spacing w:line="276" w:lineRule="auto"/>
        <w:ind w:left="0"/>
        <w:rPr>
          <w:rFonts w:cs="Arial"/>
          <w:i/>
          <w:color w:val="FF0000"/>
          <w:sz w:val="22"/>
          <w:szCs w:val="22"/>
        </w:rPr>
      </w:pPr>
      <w:r w:rsidRPr="00933ECB">
        <w:rPr>
          <w:rFonts w:cs="Arial"/>
          <w:i/>
          <w:color w:val="FF0000"/>
          <w:sz w:val="22"/>
          <w:szCs w:val="22"/>
        </w:rPr>
        <w:t>e) a Strandfürdő területétől északra elhelyezkedő Napelempark terül</w:t>
      </w:r>
      <w:r w:rsidR="00BF2498">
        <w:rPr>
          <w:rFonts w:cs="Arial"/>
          <w:i/>
          <w:color w:val="FF0000"/>
          <w:sz w:val="22"/>
          <w:szCs w:val="22"/>
        </w:rPr>
        <w:t>e</w:t>
      </w:r>
      <w:r w:rsidRPr="00933ECB">
        <w:rPr>
          <w:rFonts w:cs="Arial"/>
          <w:i/>
          <w:color w:val="FF0000"/>
          <w:sz w:val="22"/>
          <w:szCs w:val="22"/>
        </w:rPr>
        <w:t>t</w:t>
      </w:r>
    </w:p>
    <w:p w14:paraId="7264C0AA" w14:textId="365626AB" w:rsidR="00CF7953" w:rsidRPr="00933ECB" w:rsidRDefault="00CF7953" w:rsidP="00CF7953">
      <w:pPr>
        <w:spacing w:line="276" w:lineRule="auto"/>
        <w:ind w:left="0"/>
        <w:rPr>
          <w:rFonts w:cs="Arial"/>
          <w:i/>
          <w:color w:val="FF0000"/>
          <w:sz w:val="22"/>
          <w:szCs w:val="22"/>
        </w:rPr>
      </w:pPr>
      <w:r w:rsidRPr="00933ECB">
        <w:rPr>
          <w:rFonts w:cs="Arial"/>
          <w:i/>
          <w:color w:val="FF0000"/>
          <w:sz w:val="22"/>
          <w:szCs w:val="22"/>
        </w:rPr>
        <w:t xml:space="preserve">f) a </w:t>
      </w:r>
      <w:proofErr w:type="spellStart"/>
      <w:r w:rsidRPr="00933ECB">
        <w:rPr>
          <w:rFonts w:cs="Arial"/>
          <w:i/>
          <w:color w:val="FF0000"/>
          <w:sz w:val="22"/>
          <w:szCs w:val="22"/>
        </w:rPr>
        <w:t>Terehely</w:t>
      </w:r>
      <w:proofErr w:type="spellEnd"/>
      <w:r w:rsidRPr="00933ECB">
        <w:rPr>
          <w:rFonts w:cs="Arial"/>
          <w:i/>
          <w:color w:val="FF0000"/>
          <w:sz w:val="22"/>
          <w:szCs w:val="22"/>
        </w:rPr>
        <w:t xml:space="preserve"> délnyugati részén elhelyezkedő egykori majorsághoz kapcsolódó beépítésre nem szánt mezőgazdasági üzemi terül</w:t>
      </w:r>
      <w:r w:rsidR="00BF2498">
        <w:rPr>
          <w:rFonts w:cs="Arial"/>
          <w:i/>
          <w:color w:val="FF0000"/>
          <w:sz w:val="22"/>
          <w:szCs w:val="22"/>
        </w:rPr>
        <w:t>et</w:t>
      </w:r>
    </w:p>
    <w:p w14:paraId="1E4024AF" w14:textId="77777777" w:rsidR="00CF7953" w:rsidRDefault="00CF7953" w:rsidP="00CF7953">
      <w:pPr>
        <w:spacing w:line="276" w:lineRule="auto"/>
        <w:ind w:left="0"/>
        <w:rPr>
          <w:rFonts w:cs="Arial"/>
          <w:i/>
          <w:sz w:val="22"/>
          <w:szCs w:val="22"/>
        </w:rPr>
      </w:pPr>
      <w:r w:rsidRPr="00933ECB">
        <w:rPr>
          <w:rFonts w:cs="Arial"/>
          <w:i/>
          <w:sz w:val="22"/>
          <w:szCs w:val="22"/>
        </w:rPr>
        <w:t>jelöli a területfelhasználásban a TSZT.”</w:t>
      </w:r>
    </w:p>
    <w:p w14:paraId="5D140F2B" w14:textId="77777777" w:rsidR="007033DC" w:rsidRDefault="007033DC"/>
    <w:sectPr w:rsidR="007033DC" w:rsidSect="00197AF5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D25D0E"/>
    <w:multiLevelType w:val="hybridMultilevel"/>
    <w:tmpl w:val="EADE04D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325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953"/>
    <w:rsid w:val="00197AF5"/>
    <w:rsid w:val="007033DC"/>
    <w:rsid w:val="00BF2498"/>
    <w:rsid w:val="00CF7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C0D60"/>
  <w15:chartTrackingRefBased/>
  <w15:docId w15:val="{4D28FE07-59E5-5D49-B949-E9C93699F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F7953"/>
    <w:pPr>
      <w:ind w:left="425"/>
      <w:jc w:val="both"/>
    </w:pPr>
    <w:rPr>
      <w:rFonts w:ascii="Arial" w:eastAsia="Times New Roman" w:hAnsi="Arial" w:cs="Times New Roman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</Words>
  <Characters>704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Balazs Berkecz</dc:creator>
  <cp:keywords/>
  <dc:description/>
  <cp:lastModifiedBy>Balazs Berkecz</cp:lastModifiedBy>
  <cp:revision>2</cp:revision>
  <dcterms:created xsi:type="dcterms:W3CDTF">2023-06-19T14:26:00Z</dcterms:created>
  <dcterms:modified xsi:type="dcterms:W3CDTF">2023-06-19T14:28:00Z</dcterms:modified>
</cp:coreProperties>
</file>